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DCB" w:rsidRPr="006D4EEC" w:rsidRDefault="00F57DCB" w:rsidP="00F57DCB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b/>
          <w:bCs/>
          <w:sz w:val="22"/>
          <w:szCs w:val="22"/>
          <w:lang w:eastAsia="es-MX"/>
        </w:rPr>
        <w:t>CÓDIGO DE CONDUCTA DE LOS PROVEEDORES DE BIENES Y SERVICIOS DE LA ADMINISTRACIÓN PÚBLICA DEL MUNICIPIO DE SALTILLO COAHUILA DE ZARAGOZA.</w:t>
      </w: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</w:p>
    <w:p w:rsidR="00F57DCB" w:rsidRPr="006D4EEC" w:rsidRDefault="00F57DCB" w:rsidP="00F57DCB">
      <w:pPr>
        <w:tabs>
          <w:tab w:val="left" w:pos="709"/>
        </w:tabs>
        <w:ind w:right="49"/>
        <w:textAlignment w:val="baseline"/>
        <w:rPr>
          <w:rFonts w:ascii="Arial" w:hAnsi="Arial" w:cs="Arial"/>
          <w:i/>
          <w:sz w:val="22"/>
          <w:szCs w:val="22"/>
          <w:lang w:eastAsia="es-MX"/>
        </w:rPr>
      </w:pPr>
      <w:r w:rsidRPr="006D4EEC">
        <w:rPr>
          <w:rFonts w:ascii="Arial" w:hAnsi="Arial" w:cs="Arial"/>
          <w:i/>
          <w:sz w:val="22"/>
          <w:szCs w:val="22"/>
          <w:lang w:eastAsia="es-MX"/>
        </w:rPr>
        <w:t>CÓDIGO PUBLICADO EN EL PERIÓDICO OFICIAL DEL ESTADO: 19 DE JULIO DEL 2016.</w:t>
      </w:r>
    </w:p>
    <w:p w:rsidR="00F57DCB" w:rsidRPr="006D4EEC" w:rsidRDefault="00F57DCB" w:rsidP="006D4EEC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bookmarkStart w:id="0" w:name="_GoBack"/>
      <w:bookmarkEnd w:id="0"/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b/>
          <w:bCs/>
          <w:sz w:val="22"/>
          <w:szCs w:val="22"/>
          <w:lang w:eastAsia="es-MX"/>
        </w:rPr>
        <w:t>Título l</w:t>
      </w: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b/>
          <w:bCs/>
          <w:sz w:val="22"/>
          <w:szCs w:val="22"/>
          <w:lang w:eastAsia="es-MX"/>
        </w:rPr>
        <w:t>Disposiciones generales</w:t>
      </w: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b/>
          <w:bCs/>
          <w:sz w:val="22"/>
          <w:szCs w:val="22"/>
          <w:lang w:eastAsia="es-MX"/>
        </w:rPr>
        <w:t>Capítulo Único</w:t>
      </w: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b/>
          <w:bCs/>
          <w:sz w:val="22"/>
          <w:szCs w:val="22"/>
          <w:lang w:eastAsia="es-MX"/>
        </w:rPr>
        <w:t>Artículo 1</w:t>
      </w:r>
      <w:r w:rsidRPr="006D4EEC">
        <w:rPr>
          <w:rFonts w:ascii="Arial" w:hAnsi="Arial" w:cs="Arial"/>
          <w:sz w:val="22"/>
          <w:szCs w:val="22"/>
          <w:lang w:eastAsia="es-MX"/>
        </w:rPr>
        <w:t>.- El presente Código es de observancia obligatoria para todos los proveedores de bienes y servicios de la Administración Pública del Municipio de Saltillo, Coahuila de Zaragoza.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b/>
          <w:bCs/>
          <w:sz w:val="22"/>
          <w:szCs w:val="22"/>
          <w:lang w:eastAsia="es-MX"/>
        </w:rPr>
        <w:t>Artículo 2</w:t>
      </w:r>
      <w:r w:rsidRPr="006D4EEC">
        <w:rPr>
          <w:rFonts w:ascii="Arial" w:hAnsi="Arial" w:cs="Arial"/>
          <w:sz w:val="22"/>
          <w:szCs w:val="22"/>
          <w:lang w:eastAsia="es-MX"/>
        </w:rPr>
        <w:t>.- Tiene por objeto regular los requisitos básicos relativos a las responsabilidades de los proveedores de bienes y servicios de la Administración Pública del Municipio de Saltillo, Coahuila de Zaragoza, que deberán de cumplir, observando las leyes, reglamentos y demás disposiciones aplicables en la materia.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b/>
          <w:bCs/>
          <w:sz w:val="22"/>
          <w:szCs w:val="22"/>
          <w:lang w:eastAsia="es-MX"/>
        </w:rPr>
        <w:t>Artículo 3</w:t>
      </w:r>
      <w:r w:rsidRPr="006D4EEC">
        <w:rPr>
          <w:rFonts w:ascii="Arial" w:hAnsi="Arial" w:cs="Arial"/>
          <w:sz w:val="22"/>
          <w:szCs w:val="22"/>
          <w:lang w:eastAsia="es-MX"/>
        </w:rPr>
        <w:t>.- Para efectos de este Código, se entiende por: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l. Administración Pública.- Administración Pública del Municipio de Saltillo Coahuila de Zaragoza.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ll. Código de Conducta.- Código de Conducta de los Proveedores de Bienes y Servicios de la Administración Pública del Municipio de Saltillo Coahuila de Zaragoza. 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III. Conflicto de intereses.- Cuando los intereses personales, familiares o de negocios del proveedor, pueden afectar el desempeño imparcial del servidor público en su encargo dentro de la Administración Pública.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IV. Municipio.- Municipio de Saltillo Coahuila de Zaragoza.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V.- Órgano de Control.- Contraloría Municipal de Saltillo.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VI. Padrón.- Padrón de Proveedores de la Administración Pública Municipal.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VII. Proveedores.- Persona física o moral, debidamente inscrita en el padrón, que tenga la obligación de suministrar bienes o servicios, proporcionar inmuebles para arrendamiento o que celebre contratos de obras públicas o de servicios relacionados con la misma. 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b/>
          <w:bCs/>
          <w:sz w:val="22"/>
          <w:szCs w:val="22"/>
          <w:lang w:eastAsia="es-MX"/>
        </w:rPr>
        <w:t>Título ll</w:t>
      </w: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b/>
          <w:bCs/>
          <w:sz w:val="22"/>
          <w:szCs w:val="22"/>
          <w:lang w:eastAsia="es-MX"/>
        </w:rPr>
        <w:t>Responsabilidad de los Proveedores</w:t>
      </w: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b/>
          <w:bCs/>
          <w:sz w:val="22"/>
          <w:szCs w:val="22"/>
          <w:lang w:eastAsia="es-MX"/>
        </w:rPr>
        <w:t>Capítulo Único</w:t>
      </w: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b/>
          <w:bCs/>
          <w:sz w:val="22"/>
          <w:szCs w:val="22"/>
          <w:lang w:eastAsia="es-MX"/>
        </w:rPr>
        <w:t>Artículo 4</w:t>
      </w:r>
      <w:r w:rsidRPr="006D4EEC">
        <w:rPr>
          <w:rFonts w:ascii="Arial" w:hAnsi="Arial" w:cs="Arial"/>
          <w:sz w:val="22"/>
          <w:szCs w:val="22"/>
          <w:lang w:eastAsia="es-MX"/>
        </w:rPr>
        <w:t>.- Los proveedores deberán cumplir con lo estipulado en el artículo 11 del </w:t>
      </w:r>
      <w:r w:rsidRPr="006D4EEC">
        <w:rPr>
          <w:rFonts w:ascii="Arial" w:hAnsi="Arial" w:cs="Arial"/>
          <w:color w:val="000000"/>
          <w:sz w:val="22"/>
          <w:szCs w:val="22"/>
          <w:lang w:eastAsia="es-MX"/>
        </w:rPr>
        <w:t>Código de Ética y Valores para los Servidores Públicos del R. Ayuntamiento de Saltillo, Coahuila de Zaragoza, así como las</w:t>
      </w:r>
      <w:r w:rsidRPr="006D4EEC">
        <w:rPr>
          <w:rFonts w:ascii="Arial" w:hAnsi="Arial" w:cs="Arial"/>
          <w:sz w:val="22"/>
          <w:szCs w:val="22"/>
          <w:lang w:eastAsia="es-MX"/>
        </w:rPr>
        <w:t xml:space="preserve"> leyes, reglamentos y disposiciones aplicables a los procedimientos de la contratación con la Administración Pública, y con lo establecido en </w:t>
      </w:r>
      <w:r w:rsidRPr="006D4EEC">
        <w:rPr>
          <w:rFonts w:ascii="Arial" w:hAnsi="Arial" w:cs="Arial"/>
          <w:sz w:val="22"/>
          <w:szCs w:val="22"/>
          <w:lang w:eastAsia="es-MX"/>
        </w:rPr>
        <w:lastRenderedPageBreak/>
        <w:t>los contratos y convenios que se hayan celebrado con esta última para suministrar bienes o servicios.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b/>
          <w:bCs/>
          <w:sz w:val="22"/>
          <w:szCs w:val="22"/>
          <w:lang w:eastAsia="es-MX"/>
        </w:rPr>
        <w:t>Artículo 5.-</w:t>
      </w:r>
      <w:r w:rsidRPr="006D4EEC">
        <w:rPr>
          <w:rFonts w:ascii="Arial" w:hAnsi="Arial" w:cs="Arial"/>
          <w:sz w:val="22"/>
          <w:szCs w:val="22"/>
          <w:lang w:eastAsia="es-MX"/>
        </w:rPr>
        <w:t> La relación de los proveedores con los servicios públicos de la Administración Pública, derivada del ejercicio de las funciones de estos últimos, deberá estar basada en el respeto, diligencia, imparcialidad y rectitud. 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b/>
          <w:bCs/>
          <w:sz w:val="22"/>
          <w:szCs w:val="22"/>
          <w:lang w:eastAsia="es-MX"/>
        </w:rPr>
        <w:t>Artículo 6</w:t>
      </w:r>
      <w:r w:rsidRPr="006D4EEC">
        <w:rPr>
          <w:rFonts w:ascii="Arial" w:hAnsi="Arial" w:cs="Arial"/>
          <w:sz w:val="22"/>
          <w:szCs w:val="22"/>
          <w:lang w:eastAsia="es-MX"/>
        </w:rPr>
        <w:t>.- Los proveedores deberán de abstenerse de otorgar cualquier atención, tramitación o resolución de asuntos a favor de los servidores públicos, incluyendo aquellos de los que pueda obtener algún beneficio para él, su cónyuge o sus parientes consanguíneos hasta el cuarto grado, por afinidad o civiles, o para terceros con los que tenga relaciones profesionales, laborales o de negocios o para socios o sociedades de las que el servidor público o las personas referidas formen o hayan formado parte, en los plazos y términos establecidos en las disposiciones legales aplicables.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b/>
          <w:bCs/>
          <w:sz w:val="22"/>
          <w:szCs w:val="22"/>
          <w:lang w:eastAsia="es-MX"/>
        </w:rPr>
        <w:t>Artículo 7.-</w:t>
      </w:r>
      <w:r w:rsidRPr="006D4EEC">
        <w:rPr>
          <w:rFonts w:ascii="Arial" w:hAnsi="Arial" w:cs="Arial"/>
          <w:sz w:val="22"/>
          <w:szCs w:val="22"/>
          <w:lang w:eastAsia="es-MX"/>
        </w:rPr>
        <w:t> Queda prohibido que los proveedores, sus representantes o empleados por sí o por interpósita persona, ofrezcan dinero, bienes, favores, gratificaciones, donaciones, servicios o cualquiera otra dádiva a los servidores públicos de la Administración Pública derivado del ejercicio de sus funciones, de conformidad con las disposiciones aplicables.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La prohibición a la que se refiere el párrafo anterior, incluye a su cónyuge o sus parientes consanguíneos hasta el cuarto grado, por afinidad o civiles, o para terceros con los que se tenga relaciones profesionales laborales o de negocios, o para socios o sociedades de las que el servidor público o las personas antes referidas formen o hayan formado parte, en los plazos y términos establecidos en las disposiciones legales aplicables.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b/>
          <w:bCs/>
          <w:sz w:val="22"/>
          <w:szCs w:val="22"/>
          <w:lang w:eastAsia="es-MX"/>
        </w:rPr>
        <w:t>Artículo 8</w:t>
      </w:r>
      <w:r w:rsidRPr="006D4EEC">
        <w:rPr>
          <w:rFonts w:ascii="Arial" w:hAnsi="Arial" w:cs="Arial"/>
          <w:sz w:val="22"/>
          <w:szCs w:val="22"/>
          <w:lang w:eastAsia="es-MX"/>
        </w:rPr>
        <w:t>.- Los proveedores no deberán entablar ningún tipo de relación con el servidor público de la Administración Pública, que cree un conflicto de interés.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b/>
          <w:bCs/>
          <w:sz w:val="22"/>
          <w:szCs w:val="22"/>
          <w:lang w:eastAsia="es-MX"/>
        </w:rPr>
        <w:t>Artículo 9</w:t>
      </w:r>
      <w:r w:rsidRPr="006D4EEC">
        <w:rPr>
          <w:rFonts w:ascii="Arial" w:hAnsi="Arial" w:cs="Arial"/>
          <w:sz w:val="22"/>
          <w:szCs w:val="22"/>
          <w:lang w:eastAsia="es-MX"/>
        </w:rPr>
        <w:t>.-Los proveedores se abstendrán de celebrar contratos con la Administración Pública, cuando se encuentren inhabilitados por la autoridad competente para suministrar bienes o servicios, proporcionar inmuebles para arrendamiento o ejecutar obras públicas o servicios relacionados con las mismas.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both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b/>
          <w:bCs/>
          <w:sz w:val="22"/>
          <w:szCs w:val="22"/>
          <w:lang w:eastAsia="es-MX"/>
        </w:rPr>
        <w:t>Artículo 10.-</w:t>
      </w:r>
      <w:r w:rsidRPr="006D4EEC">
        <w:rPr>
          <w:rFonts w:ascii="Arial" w:hAnsi="Arial" w:cs="Arial"/>
          <w:sz w:val="22"/>
          <w:szCs w:val="22"/>
          <w:lang w:eastAsia="es-MX"/>
        </w:rPr>
        <w:t> Los proveedores deberán notificar de inmediato al Órgano de Control, cualquier comportamiento de los servidores públicos de la Administración Pública que no se encuentre apegado a la legalidad; así mismo, los servidores públicos reportarán lo correspondiente cuando los proveedores incurran en esos comportamientos. </w:t>
      </w:r>
    </w:p>
    <w:p w:rsidR="00F57DCB" w:rsidRPr="006D4EEC" w:rsidRDefault="00F57DCB" w:rsidP="00F57DCB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b/>
          <w:bCs/>
          <w:sz w:val="22"/>
          <w:szCs w:val="22"/>
          <w:lang w:eastAsia="es-MX"/>
        </w:rPr>
        <w:t>Título </w:t>
      </w:r>
      <w:proofErr w:type="spellStart"/>
      <w:r w:rsidRPr="006D4EEC">
        <w:rPr>
          <w:rFonts w:ascii="Arial" w:hAnsi="Arial" w:cs="Arial"/>
          <w:b/>
          <w:bCs/>
          <w:sz w:val="22"/>
          <w:szCs w:val="22"/>
          <w:lang w:eastAsia="es-MX"/>
        </w:rPr>
        <w:t>lll</w:t>
      </w:r>
      <w:proofErr w:type="spellEnd"/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b/>
          <w:bCs/>
          <w:sz w:val="22"/>
          <w:szCs w:val="22"/>
          <w:lang w:eastAsia="es-MX"/>
        </w:rPr>
        <w:t>Sanciones</w:t>
      </w: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b/>
          <w:bCs/>
          <w:sz w:val="22"/>
          <w:szCs w:val="22"/>
          <w:lang w:eastAsia="es-MX"/>
        </w:rPr>
        <w:t>Capítulo Único</w:t>
      </w: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b/>
          <w:bCs/>
          <w:sz w:val="22"/>
          <w:szCs w:val="22"/>
          <w:lang w:eastAsia="es-MX"/>
        </w:rPr>
        <w:t>Artículo 11</w:t>
      </w:r>
      <w:r w:rsidRPr="006D4EEC">
        <w:rPr>
          <w:rFonts w:ascii="Arial" w:hAnsi="Arial" w:cs="Arial"/>
          <w:sz w:val="22"/>
          <w:szCs w:val="22"/>
          <w:lang w:eastAsia="es-MX"/>
        </w:rPr>
        <w:t>.- Los proveedores que infrinjan las disposiciones de este Código de Conducta, podrán ser sancionados por el Órgano de Control en los términos de las disposiciones de la materia. </w:t>
      </w:r>
    </w:p>
    <w:p w:rsidR="006D4EEC" w:rsidRDefault="006D4EEC" w:rsidP="00F57DCB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</w:p>
    <w:p w:rsidR="006D4EEC" w:rsidRDefault="006D4EEC" w:rsidP="00F57DCB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</w:p>
    <w:p w:rsidR="006D4EEC" w:rsidRDefault="006D4EEC" w:rsidP="006D4EEC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</w:p>
    <w:p w:rsidR="006D4EEC" w:rsidRDefault="006D4EEC" w:rsidP="006D4EEC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</w:p>
    <w:p w:rsidR="006D4EEC" w:rsidRDefault="006D4EEC" w:rsidP="006D4EEC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</w:p>
    <w:p w:rsidR="006D4EEC" w:rsidRDefault="006D4EEC" w:rsidP="006D4EEC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</w:p>
    <w:p w:rsidR="00F57DCB" w:rsidRPr="006D4EEC" w:rsidRDefault="00F57DCB" w:rsidP="006D4EEC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b/>
          <w:bCs/>
          <w:sz w:val="22"/>
          <w:szCs w:val="22"/>
          <w:lang w:eastAsia="es-MX"/>
        </w:rPr>
        <w:t>Transitorio</w:t>
      </w: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jc w:val="center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sz w:val="22"/>
          <w:szCs w:val="22"/>
          <w:lang w:eastAsia="es-MX"/>
        </w:rPr>
        <w:t> </w:t>
      </w:r>
    </w:p>
    <w:p w:rsidR="00F57DCB" w:rsidRPr="006D4EEC" w:rsidRDefault="00F57DCB" w:rsidP="00F57DCB">
      <w:pPr>
        <w:tabs>
          <w:tab w:val="left" w:pos="709"/>
        </w:tabs>
        <w:ind w:right="49"/>
        <w:textAlignment w:val="baseline"/>
        <w:rPr>
          <w:rFonts w:ascii="Arial" w:hAnsi="Arial" w:cs="Arial"/>
          <w:sz w:val="22"/>
          <w:szCs w:val="22"/>
          <w:lang w:eastAsia="es-MX"/>
        </w:rPr>
      </w:pPr>
      <w:r w:rsidRPr="006D4EEC">
        <w:rPr>
          <w:rFonts w:ascii="Arial" w:hAnsi="Arial" w:cs="Arial"/>
          <w:b/>
          <w:bCs/>
          <w:sz w:val="22"/>
          <w:szCs w:val="22"/>
          <w:lang w:eastAsia="es-MX"/>
        </w:rPr>
        <w:t>ÚNICO:</w:t>
      </w:r>
      <w:r w:rsidRPr="006D4EEC">
        <w:rPr>
          <w:rFonts w:ascii="Arial" w:hAnsi="Arial" w:cs="Arial"/>
          <w:sz w:val="22"/>
          <w:szCs w:val="22"/>
          <w:lang w:eastAsia="es-MX"/>
        </w:rPr>
        <w:t> El presente Código entrará en vigor el día siguiente de su publicación en el Periódico Oficial del Gobierno del Estado, independientemente de lo propio en la Gaceta Municipal. </w:t>
      </w:r>
    </w:p>
    <w:p w:rsidR="0087061A" w:rsidRPr="006D4EEC" w:rsidRDefault="0087061A">
      <w:pPr>
        <w:rPr>
          <w:rFonts w:ascii="Arial" w:hAnsi="Arial" w:cs="Arial"/>
          <w:sz w:val="22"/>
          <w:szCs w:val="22"/>
        </w:rPr>
      </w:pPr>
    </w:p>
    <w:sectPr w:rsidR="0087061A" w:rsidRPr="006D4EE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DCB"/>
    <w:rsid w:val="006D4EEC"/>
    <w:rsid w:val="0087061A"/>
    <w:rsid w:val="00F5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8E2E1A-E8B1-49D6-9A75-4A159A9CD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7D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798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Ayuntamiento</dc:creator>
  <cp:keywords/>
  <dc:description/>
  <cp:lastModifiedBy>Ayuntamiento</cp:lastModifiedBy>
  <cp:revision>3</cp:revision>
  <dcterms:created xsi:type="dcterms:W3CDTF">2017-09-19T14:08:00Z</dcterms:created>
  <dcterms:modified xsi:type="dcterms:W3CDTF">2017-11-09T19:08:00Z</dcterms:modified>
</cp:coreProperties>
</file>